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Online Learning System Plan for the courses offered by the Common Courses Coordination for 2019-2020 Spring Semester</w:t>
      </w:r>
    </w:p>
    <w:tbl>
      <w:tblPr>
        <w:tblW w:w="10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5"/>
        <w:gridCol w:w="2552"/>
        <w:gridCol w:w="3685"/>
        <w:gridCol w:w="2694"/>
      </w:tblGrid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rtl w:val="0"/>
              </w:rPr>
              <w:t>Course Code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Course Coordinator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Name of the Course (Synchronous / Asynchronous)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Intended software/platform to be used for online education</w:t>
            </w:r>
          </w:p>
        </w:tc>
      </w:tr>
      <w:tr>
        <w:tblPrEx>
          <w:shd w:val="clear" w:color="auto" w:fill="d0ddef"/>
        </w:tblPrEx>
        <w:trPr>
          <w:trHeight w:val="185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MAT-</w:t>
            </w:r>
            <w:r>
              <w:rPr>
                <w:rtl w:val="0"/>
              </w:rPr>
              <w:t>courses</w:t>
            </w:r>
            <w:r>
              <w:rPr/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Assoc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 Prof.</w:t>
            </w:r>
            <w:r>
              <w:rPr>
                <w:rtl w:val="0"/>
              </w:rPr>
              <w:t xml:space="preserve"> Dr. Raziye Mert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Calculus</w:t>
            </w:r>
            <w:r>
              <w:rPr>
                <w:rtl w:val="0"/>
              </w:rPr>
              <w:t xml:space="preserve"> II (</w:t>
            </w:r>
            <w:r>
              <w:rPr>
                <w:rtl w:val="0"/>
              </w:rPr>
              <w:t>Asynchronous</w:t>
            </w:r>
            <w:r>
              <w:rPr>
                <w:rtl w:val="0"/>
              </w:rPr>
              <w:t>)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Differential Equations </w:t>
            </w:r>
            <w:r>
              <w:rPr>
                <w:sz w:val="24"/>
                <w:szCs w:val="24"/>
                <w:rtl w:val="0"/>
              </w:rPr>
              <w:t xml:space="preserve"> (</w:t>
            </w:r>
            <w:r>
              <w:rPr>
                <w:sz w:val="24"/>
                <w:szCs w:val="24"/>
                <w:rtl w:val="0"/>
              </w:rPr>
              <w:t>Asynchronous</w:t>
            </w:r>
            <w:r>
              <w:rPr>
                <w:sz w:val="24"/>
                <w:szCs w:val="24"/>
                <w:rtl w:val="0"/>
              </w:rPr>
              <w:t>)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Numerical Methods</w:t>
            </w:r>
            <w:r>
              <w:rPr>
                <w:sz w:val="24"/>
                <w:szCs w:val="24"/>
                <w:rtl w:val="0"/>
              </w:rPr>
              <w:t xml:space="preserve"> (</w:t>
            </w:r>
            <w:r>
              <w:rPr>
                <w:sz w:val="24"/>
                <w:szCs w:val="24"/>
                <w:rtl w:val="0"/>
              </w:rPr>
              <w:t>Asynchronous</w:t>
            </w:r>
            <w:r>
              <w:rPr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Moodle + </w:t>
            </w:r>
            <w:r>
              <w:rPr>
                <w:rtl w:val="0"/>
              </w:rPr>
              <w:t>platform/software preferred by the instructor</w:t>
            </w:r>
            <w:r>
              <w:rPr>
                <w:rtl w:val="0"/>
                <w:lang w:val="en-US"/>
              </w:rPr>
              <w:t xml:space="preserve"> + Youtube </w:t>
            </w:r>
            <w:r>
              <w:rPr>
                <w:rtl w:val="0"/>
              </w:rPr>
              <w:t>channel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PHY 102 + (Phy-lab)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Assoc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Prof. </w:t>
            </w:r>
            <w:r>
              <w:rPr>
                <w:rtl w:val="0"/>
              </w:rPr>
              <w:t>Dr. Suat Dengiz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</w:rPr>
              <w:t>Physics</w:t>
            </w:r>
            <w:r>
              <w:rPr>
                <w:rtl w:val="0"/>
                <w:lang w:val="fr-FR"/>
              </w:rPr>
              <w:t xml:space="preserve"> II (Asynchronous)</w:t>
            </w:r>
          </w:p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(*</w:t>
            </w:r>
            <w:r>
              <w:rPr>
                <w:rtl w:val="0"/>
              </w:rPr>
              <w:t>Physics</w:t>
            </w:r>
            <w:r>
              <w:rPr>
                <w:rtl w:val="0"/>
              </w:rPr>
              <w:t xml:space="preserve"> II lab) (*</w:t>
            </w:r>
            <w:r>
              <w:rPr>
                <w:rtl w:val="0"/>
              </w:rPr>
              <w:t>Summer Semester, if possible</w:t>
            </w:r>
            <w:r>
              <w:rPr>
                <w:rtl w:val="0"/>
              </w:rPr>
              <w:t>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Moodle &amp; Youtube </w:t>
            </w:r>
            <w:r>
              <w:rPr>
                <w:rtl w:val="0"/>
              </w:rPr>
              <w:t>channel</w:t>
            </w:r>
          </w:p>
          <w:p>
            <w:pPr>
              <w:pStyle w:val="Gövde"/>
              <w:spacing w:after="0" w:line="240" w:lineRule="auto"/>
              <w:rPr/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Lab course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de-DE"/>
              </w:rPr>
              <w:t>CHEM 101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Assoc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 Prof.</w:t>
            </w:r>
            <w:r>
              <w:rPr>
                <w:rtl w:val="0"/>
              </w:rPr>
              <w:t xml:space="preserve"> Dr.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lknur Tun</w:t>
            </w:r>
            <w:r>
              <w:rPr>
                <w:rtl w:val="0"/>
                <w:lang w:val="pt-PT"/>
              </w:rPr>
              <w:t>ç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Chemistry</w:t>
            </w:r>
            <w:r>
              <w:rPr>
                <w:rtl w:val="0"/>
                <w:lang w:val="fr-FR"/>
              </w:rPr>
              <w:t xml:space="preserve"> I (Asynchronous)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shd w:val="clear" w:color="auto" w:fill="ffffff"/>
                <w:rtl w:val="0"/>
                <w:lang w:val="en-US"/>
              </w:rPr>
              <w:t>Youtube + Moodle + Zoom</w:t>
            </w:r>
            <w:r>
              <w:rPr>
                <w:shd w:val="clear" w:color="auto" w:fill="ffffff"/>
                <w:rtl w:val="0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ENG-</w:t>
            </w:r>
            <w:r>
              <w:rPr>
                <w:rtl w:val="0"/>
              </w:rPr>
              <w:t>courses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Ç</w:t>
            </w:r>
            <w:r>
              <w:rPr>
                <w:rtl w:val="0"/>
                <w:lang w:val="de-DE"/>
              </w:rPr>
              <w:t>isem Altu</w:t>
            </w:r>
            <w:r>
              <w:rPr>
                <w:rtl w:val="0"/>
              </w:rPr>
              <w:t>ğ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ENG 106, ENG 112, ENG 114, ENG 116 ENG 118, ENG 120, ING 106 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 xml:space="preserve">ynchronous </w:t>
            </w:r>
            <w:r>
              <w:rPr>
                <w:shd w:val="clear" w:color="auto" w:fill="ffffff"/>
                <w:rtl w:val="0"/>
                <w:lang w:val="fr-FR"/>
              </w:rPr>
              <w:t>+ Asynchronous</w:t>
            </w:r>
            <w:r>
              <w:rPr>
                <w:rtl w:val="0"/>
              </w:rPr>
              <w:t>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shd w:val="clear" w:color="auto" w:fill="ffffff"/>
                <w:rtl w:val="0"/>
              </w:rPr>
              <w:t>Moodle + Enocta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Modern Languages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 xml:space="preserve">. Dilek Ekici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nsal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  <w:lang w:val="de-DE"/>
              </w:rPr>
              <w:t>GER 101, GER 102, RUS 103, RUS 104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ynchronous + Asynchronous)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n-US"/>
              </w:rPr>
              <w:t>Microsoft Teams / skype + 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Dili</w:t>
            </w:r>
            <w:r>
              <w:rPr>
                <w:rtl w:val="0"/>
              </w:rPr>
              <w:t xml:space="preserve"> II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>. Fethiye Sert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fr-FR"/>
              </w:rPr>
              <w:t>TUR 106 (Asynchronous)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Moodle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Turkish Culture</w:t>
            </w:r>
            <w:r>
              <w:rPr>
                <w:rtl w:val="0"/>
              </w:rPr>
              <w:t xml:space="preserve"> II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>. Orhun Ta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nar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fr-FR"/>
              </w:rPr>
              <w:t>TUR 108 (Asynchronous)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Atat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rk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 xml:space="preserve">lkeleri ve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lap Tarihi II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 xml:space="preserve">. Sibel 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mren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fr-FR"/>
              </w:rPr>
              <w:t>ATA 104 (Asynchronous)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</w:tbl>
    <w:p>
      <w:pPr>
        <w:pStyle w:val="Gövde"/>
        <w:widowControl w:val="0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Gövde"/>
      </w:pPr>
    </w:p>
    <w:p>
      <w:pPr>
        <w:pStyle w:val="Gövde"/>
      </w:pP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  <w:lang w:val="de-DE"/>
        </w:rPr>
        <w:t>r Se</w:t>
      </w:r>
      <w:r>
        <w:rPr>
          <w:rtl w:val="0"/>
          <w:lang w:val="pt-PT"/>
        </w:rPr>
        <w:t>ç</w:t>
      </w:r>
      <w:r>
        <w:rPr>
          <w:rtl w:val="0"/>
        </w:rPr>
        <w:t>meli Dersler</w:t>
      </w:r>
    </w:p>
    <w:tbl>
      <w:tblPr>
        <w:tblW w:w="9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2117"/>
        <w:gridCol w:w="3058"/>
        <w:gridCol w:w="2235"/>
      </w:tblGrid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rtl w:val="0"/>
              </w:rPr>
              <w:t>Dersin Kodu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Dersin </w:t>
            </w:r>
            <w:r>
              <w:rPr>
                <w:rtl w:val="0"/>
              </w:rPr>
              <w:t>Öğ</w:t>
            </w:r>
            <w:r>
              <w:rPr>
                <w:rtl w:val="0"/>
              </w:rPr>
              <w:t>retim Eleman</w:t>
            </w:r>
            <w:r>
              <w:rPr>
                <w:rtl w:val="0"/>
              </w:rPr>
              <w:t>ı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Dersin 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(Senkron / Asenkron)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pt-PT"/>
              </w:rPr>
              <w:t>UE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resince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lmas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planlanan program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SOS 111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>. Fethiye SERT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Diksiyon ve Etkili Konu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ma (Asenkron)</w:t>
              <w:tab/>
              <w:t xml:space="preserve"> 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SOS 102</w:t>
              <w:tab/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Hakan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lmaz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Kurumsal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leti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im (Asenkron)</w:t>
              <w:tab/>
              <w:t xml:space="preserve"> 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SOS 118</w:t>
              <w:tab/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Osman YAZICI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Halkla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li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kiler ve Reklam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netimi (Asenkron)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SAN 101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O</w:t>
            </w:r>
            <w:r>
              <w:rPr>
                <w:rtl w:val="0"/>
              </w:rPr>
              <w:t>ğ</w:t>
            </w:r>
            <w:r>
              <w:rPr>
                <w:rtl w:val="0"/>
                <w:lang w:val="de-DE"/>
              </w:rPr>
              <w:t>uz SIRMALI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</w:rPr>
              <w:t>Singing and Popular Music Education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S</w:t>
            </w:r>
            <w:r>
              <w:rPr>
                <w:rtl w:val="0"/>
                <w:lang w:val="en-US"/>
              </w:rPr>
              <w:t>ynchronous</w:t>
            </w:r>
            <w:r>
              <w:rPr>
                <w:rtl w:val="0"/>
              </w:rPr>
              <w:t xml:space="preserve"> + </w:t>
            </w:r>
            <w:r>
              <w:rPr>
                <w:rtl w:val="0"/>
                <w:lang w:val="fr-FR"/>
              </w:rPr>
              <w:t>Asynchronous)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n-US"/>
              </w:rPr>
              <w:t>Skype + Moodle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 xml:space="preserve">SOC 176 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Ö</w:t>
            </w:r>
            <w:r>
              <w:rPr>
                <w:rtl w:val="0"/>
              </w:rPr>
              <w:t>mer KARAPINAR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</w:rPr>
              <w:t>Social Media and Digital Marketing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S</w:t>
            </w:r>
            <w:r>
              <w:rPr>
                <w:rtl w:val="0"/>
                <w:lang w:val="en-US"/>
              </w:rPr>
              <w:t>ynchronous)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tab/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Enocta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SOC 177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Ö</w:t>
            </w:r>
            <w:r>
              <w:rPr>
                <w:rtl w:val="0"/>
              </w:rPr>
              <w:t>mer KARAPINAR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</w:rPr>
              <w:t>Digital Marketing Applications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S</w:t>
            </w:r>
            <w:r>
              <w:rPr>
                <w:rtl w:val="0"/>
                <w:lang w:val="en-US"/>
              </w:rPr>
              <w:t>ynchronous)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Enocta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MPLN 101 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Mehmet ARSLAN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  <w:lang w:val="es-ES_tradnl"/>
              </w:rPr>
              <w:t>Model U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ak </w:t>
            </w:r>
            <w:r>
              <w:rPr>
                <w:rtl w:val="0"/>
              </w:rPr>
              <w:t>İ</w:t>
            </w:r>
            <w:r>
              <w:rPr>
                <w:rtl w:val="0"/>
                <w:lang w:val="it-IT"/>
              </w:rPr>
              <w:t>malat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U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</w:t>
              <w:tab/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Summer Semester</w:t>
            </w:r>
            <w:r>
              <w:rPr>
                <w:rtl w:val="0"/>
              </w:rPr>
              <w:t>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Uygulamal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Ders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SOC 127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Öğ</w:t>
            </w:r>
            <w:r>
              <w:rPr>
                <w:rtl w:val="0"/>
              </w:rPr>
              <w:t>r.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r.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KAYGISIZ</w:t>
              <w:tab/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Effective Speaking Techniques 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PHY 300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Assoc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 Prof.</w:t>
            </w:r>
            <w:r>
              <w:rPr>
                <w:rtl w:val="0"/>
              </w:rPr>
              <w:t xml:space="preserve"> Dr. Suat Dengiz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Quantum Physics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S</w:t>
            </w:r>
            <w:r>
              <w:rPr>
                <w:rtl w:val="0"/>
                <w:lang w:val="en-US"/>
              </w:rPr>
              <w:t>ynchronous)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Enocta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SOC 101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Dr. Ergun MENG</w:t>
            </w:r>
            <w:r>
              <w:rPr>
                <w:rtl w:val="0"/>
              </w:rPr>
              <w:t>İ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Conflict Management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As</w:t>
            </w:r>
            <w:r>
              <w:rPr>
                <w:rtl w:val="0"/>
                <w:lang w:val="en-US"/>
              </w:rPr>
              <w:t>ynchronous)</w:t>
              <w:tab/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SOC 108</w:t>
              <w:tab/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Dr. Ergun MENG</w:t>
            </w:r>
            <w:r>
              <w:rPr>
                <w:rtl w:val="0"/>
              </w:rPr>
              <w:t>İ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Europeand and EU Policies</w:t>
            </w:r>
            <w:r>
              <w:rPr>
                <w:rtl w:val="0"/>
                <w:lang w:val="fr-FR"/>
              </w:rPr>
              <w:t xml:space="preserve"> (Asynchronous)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</w:rPr>
              <w:t>MUS 101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Prof. Dr. Engin SANSA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History of Music</w:t>
            </w:r>
            <w:r>
              <w:rPr>
                <w:rtl w:val="0"/>
                <w:lang w:val="fr-FR"/>
              </w:rPr>
              <w:t xml:space="preserve"> (Asynchronous)</w:t>
              <w:tab/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MUS 102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Prof. Dr. Engin SANSA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History of Jazz</w:t>
            </w:r>
            <w:r>
              <w:rPr>
                <w:rtl w:val="0"/>
                <w:lang w:val="fr-FR"/>
              </w:rPr>
              <w:t xml:space="preserve"> (Asynchronous)</w:t>
              <w:tab/>
              <w:tab/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n-US"/>
              </w:rPr>
              <w:t xml:space="preserve">HIST 118 </w:t>
              <w:tab/>
              <w:t xml:space="preserve"> </w:t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>. B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nyamin Punar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Political History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S</w:t>
            </w:r>
            <w:r>
              <w:rPr>
                <w:rtl w:val="0"/>
                <w:lang w:val="en-US"/>
              </w:rPr>
              <w:t>ynchronous)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Enocta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HUM 105</w:t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 xml:space="preserve">. Sibel 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mren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History of the Ottoman Modernization</w:t>
            </w:r>
            <w:r>
              <w:rPr>
                <w:rtl w:val="0"/>
                <w:lang w:val="fr-FR"/>
              </w:rPr>
              <w:t xml:space="preserve"> (Asynchronous)</w:t>
              <w:tab/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de-DE"/>
              </w:rPr>
              <w:t>TUR 203</w:t>
              <w:tab/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>. Orhun Ta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nar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Introduction to Text Linguistics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TUR 205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Lect</w:t>
            </w:r>
            <w:r>
              <w:rPr>
                <w:rtl w:val="0"/>
              </w:rPr>
              <w:t>. Orhun Ta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nar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An Overview of World Literature</w:t>
            </w:r>
            <w:r>
              <w:rPr/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SOC 103</w:t>
              <w:tab/>
              <w:tab/>
              <w:tab/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Assist. Prof. Dr.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yesi Valeria Gionatta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Fundamentals of International Relations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S</w:t>
            </w:r>
            <w:r>
              <w:rPr>
                <w:rtl w:val="0"/>
                <w:lang w:val="en-US"/>
              </w:rPr>
              <w:t>ynchronous)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Enocta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SOC 109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Assist. Prof. Dr.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yesi Valeria Gionatta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</w:rPr>
              <w:t>Democracy and Democratization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Synchronous</w:t>
            </w:r>
            <w:r>
              <w:rPr>
                <w:rtl w:val="0"/>
              </w:rPr>
              <w:t>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Enocta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  <w:lang w:val="es-ES_tradnl"/>
              </w:rPr>
              <w:t>SOC 107</w:t>
              <w:tab/>
              <w:tab/>
              <w:tab/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Assoc. Prof</w:t>
            </w:r>
            <w:r>
              <w:rPr>
                <w:rtl w:val="0"/>
              </w:rPr>
              <w:t>. Dr.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ray Alpar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/>
            </w:pPr>
            <w:r>
              <w:rPr>
                <w:rtl w:val="0"/>
              </w:rPr>
              <w:t>European Union Development Process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</w:t>
            </w:r>
            <w:r>
              <w:rPr>
                <w:rtl w:val="0"/>
              </w:rPr>
              <w:t>Asynchronous</w:t>
            </w:r>
            <w:r>
              <w:rPr>
                <w:rtl w:val="0"/>
              </w:rPr>
              <w:t>)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Moodle</w:t>
            </w:r>
          </w:p>
        </w:tc>
      </w:tr>
    </w:tbl>
    <w:p>
      <w:pPr>
        <w:pStyle w:val="Gövde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